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Stone Carolyn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02/25/2021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14"/>
        <w:spacing w:after="0"/>
        <w:rPr>
          <w:sz w:val="20"/>
          <w:szCs w:val="20"/>
          <w:color w:val="auto"/>
        </w:rPr>
      </w:pPr>
      <w:r>
        <w:rPr>
          <w:rFonts w:ascii="Arial" w:cs="Arial" w:eastAsia="Arial" w:hAnsi="Arial"/>
          <w:sz w:val="17"/>
          <w:szCs w:val="17"/>
          <w:color w:val="0000FF"/>
        </w:rPr>
        <w:t>SVP, CFO &amp; Treasurer</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153035</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02/25/2021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0000FF"/>
                <w:w w:val="84"/>
              </w:rPr>
              <w:t>7,671</w:t>
            </w:r>
          </w:p>
        </w:tc>
        <w:tc>
          <w:tcPr>
            <w:tcW w:w="64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36,898</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02/25/2021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Arial" w:cs="Arial" w:eastAsia="Arial" w:hAnsi="Arial"/>
                <w:sz w:val="17"/>
                <w:szCs w:val="17"/>
                <w:color w:val="0000FF"/>
                <w:w w:val="84"/>
              </w:rPr>
              <w:t>7,671</w:t>
            </w:r>
          </w:p>
        </w:tc>
        <w:tc>
          <w:tcPr>
            <w:tcW w:w="640" w:type="dxa"/>
            <w:vAlign w:val="bottom"/>
          </w:tcPr>
          <w:p>
            <w:pPr>
              <w:ind w:left="400"/>
              <w:spacing w:after="0"/>
              <w:rPr>
                <w:sz w:val="20"/>
                <w:szCs w:val="20"/>
                <w:color w:val="auto"/>
              </w:rPr>
            </w:pPr>
            <w:r>
              <w:rPr>
                <w:rFonts w:ascii="Arial" w:cs="Arial" w:eastAsia="Arial" w:hAnsi="Arial"/>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19.16</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29,227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ind w:left="240"/>
              <w:spacing w:after="0"/>
              <w:rPr>
                <w:sz w:val="20"/>
                <w:szCs w:val="20"/>
                <w:color w:val="auto"/>
              </w:rPr>
            </w:pPr>
            <w:r>
              <w:rPr>
                <w:rFonts w:ascii="Arial" w:cs="Arial" w:eastAsia="Arial" w:hAnsi="Arial"/>
                <w:sz w:val="13"/>
                <w:szCs w:val="13"/>
                <w:color w:val="0000FF"/>
              </w:rPr>
              <w:t>02/25/2021</w:t>
            </w:r>
          </w:p>
        </w:tc>
        <w:tc>
          <w:tcPr>
            <w:tcW w:w="110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Arial" w:cs="Arial" w:eastAsia="Arial" w:hAnsi="Arial"/>
                <w:sz w:val="13"/>
                <w:szCs w:val="13"/>
                <w:color w:val="0000FF"/>
              </w:rPr>
              <w:t>7,671</w:t>
            </w: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1"/>
                <w:szCs w:val="11"/>
                <w:color w:val="008000"/>
              </w:rPr>
              <w:t>(1)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tcPr>
          <w:p>
            <w:pPr>
              <w:ind w:left="40"/>
              <w:spacing w:after="0"/>
              <w:rPr>
                <w:sz w:val="20"/>
                <w:szCs w:val="20"/>
                <w:color w:val="auto"/>
              </w:rPr>
            </w:pPr>
            <w:r>
              <w:rPr>
                <w:rFonts w:ascii="Arial" w:cs="Arial" w:eastAsia="Arial" w:hAnsi="Arial"/>
                <w:sz w:val="17"/>
                <w:szCs w:val="17"/>
                <w:color w:val="0000FF"/>
              </w:rPr>
              <w:t>7,671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27,433</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-2002155</wp:posOffset>
            </wp:positionV>
            <wp:extent cx="7033260" cy="2014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014220"/>
                    </a:xfrm>
                    <a:prstGeom prst="rect">
                      <a:avLst/>
                    </a:prstGeom>
                    <a:noFill/>
                  </pic:spPr>
                </pic:pic>
              </a:graphicData>
            </a:graphic>
          </wp:anchor>
        </w:drawing>
      </w:r>
    </w:p>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phantom share was the economic equivalent of one Civeo common share payable in cash. The phantom shares vest at various times based on grant date. 7,671 shares vested on February 25, 2021.</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Carolyn Stone, by Bradley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03/01/2021</w:t>
            </w:r>
          </w:p>
        </w:tc>
        <w:tc>
          <w:tcPr>
            <w:tcW w:w="0" w:type="dxa"/>
            <w:vAlign w:val="bottom"/>
          </w:tcPr>
          <w:p>
            <w:pPr>
              <w:spacing w:after="0"/>
              <w:rPr>
                <w:sz w:val="1"/>
                <w:szCs w:val="1"/>
                <w:color w:val="auto"/>
              </w:rPr>
            </w:pPr>
          </w:p>
        </w:tc>
      </w:tr>
      <w:tr>
        <w:trPr>
          <w:trHeight w:val="89"/>
        </w:trPr>
        <w:tc>
          <w:tcPr>
            <w:tcW w:w="1860" w:type="dxa"/>
            <w:vAlign w:val="bottom"/>
            <w:vMerge w:val="restart"/>
          </w:tcPr>
          <w:p>
            <w:pPr>
              <w:spacing w:after="0" w:line="188" w:lineRule="exact"/>
              <w:rPr>
                <w:sz w:val="20"/>
                <w:szCs w:val="20"/>
                <w:color w:val="auto"/>
              </w:rPr>
            </w:pPr>
            <w:r>
              <w:rPr>
                <w:rFonts w:ascii="Arial" w:cs="Arial" w:eastAsia="Arial" w:hAnsi="Arial"/>
                <w:sz w:val="17"/>
                <w:szCs w:val="17"/>
                <w:color w:val="0000FF"/>
                <w:w w:val="91"/>
              </w:rPr>
              <w:t>J. Dodson, Attorney-in-fact</w:t>
            </w:r>
          </w:p>
        </w:tc>
        <w:tc>
          <w:tcPr>
            <w:tcW w:w="3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46748"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2021-03-01T16:56:23Z</dcterms:created>
  <dcterms:modified xsi:type="dcterms:W3CDTF">2021-03-01T16:56:23Z</dcterms:modified>
</cp:coreProperties>
</file>