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</w:rPr>
              <w:t>SEC Form 3</w:t>
            </w: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160" w:type="dxa"/>
            <w:vAlign w:val="bottom"/>
          </w:tcPr>
          <w:p>
            <w:pPr>
              <w:ind w:left="760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b w:val="1"/>
                <w:bCs w:val="1"/>
                <w:color w:val="auto"/>
              </w:rPr>
              <w:t>FORM 3</w:t>
            </w:r>
          </w:p>
        </w:tc>
        <w:tc>
          <w:tcPr>
            <w:tcW w:w="6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INITIAL STATEMENT OF BENEFICIAL OWNERSHIP OF SECURITIES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6930390</wp:posOffset>
            </wp:positionH>
            <wp:positionV relativeFrom="paragraph">
              <wp:posOffset>-505460</wp:posOffset>
            </wp:positionV>
            <wp:extent cx="51435" cy="51879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5614670</wp:posOffset>
            </wp:positionH>
            <wp:positionV relativeFrom="paragraph">
              <wp:posOffset>-505460</wp:posOffset>
            </wp:positionV>
            <wp:extent cx="51435" cy="518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-10160</wp:posOffset>
            </wp:positionH>
            <wp:positionV relativeFrom="paragraph">
              <wp:posOffset>19685</wp:posOffset>
            </wp:positionV>
            <wp:extent cx="7019290" cy="29006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2900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</w:sectPr>
      </w:pPr>
    </w:p>
    <w:p>
      <w:pPr>
        <w:spacing w:after="0" w:line="42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 Date of Event Requiring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  <w:w w:val="95"/>
              </w:rPr>
            </w:pPr>
            <w:hyperlink r:id="rId11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  <w:w w:val="95"/>
                </w:rPr>
                <w:t>Silvers Daniel B.</w:t>
              </w:r>
            </w:hyperlink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Statement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2"/>
            <w:vMerge w:val="restart"/>
          </w:tcPr>
          <w:p>
            <w:pPr>
              <w:ind w:left="1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11/25/2025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2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3. Issuer Name </w:t>
      </w: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17"/>
          <w:szCs w:val="17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17"/>
            <w:szCs w:val="17"/>
            <w:u w:val="single" w:color="auto"/>
            <w:color w:val="0000EE"/>
          </w:rPr>
          <w:t>Civeo Corp</w:t>
        </w:r>
        <w:r>
          <w:rPr>
            <w:rFonts w:ascii="Times New Roman" w:cs="Times New Roman" w:eastAsia="Times New Roman" w:hAnsi="Times New Roman"/>
            <w:sz w:val="17"/>
            <w:szCs w:val="17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[</w:t>
      </w:r>
      <w:r>
        <w:rPr>
          <w:rFonts w:ascii="Times New Roman" w:cs="Times New Roman" w:eastAsia="Times New Roman" w:hAnsi="Times New Roman"/>
          <w:sz w:val="17"/>
          <w:szCs w:val="17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CVEO</w:t>
      </w:r>
      <w:r>
        <w:rPr>
          <w:rFonts w:ascii="Times New Roman" w:cs="Times New Roman" w:eastAsia="Times New Roman" w:hAnsi="Times New Roman"/>
          <w:sz w:val="17"/>
          <w:szCs w:val="17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]</w:t>
      </w:r>
    </w:p>
    <w:p>
      <w:pPr>
        <w:spacing w:after="0" w:line="38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660" w:space="340"/>
            <w:col w:w="6020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83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4"/>
        </w:trPr>
        <w:tc>
          <w:tcPr>
            <w:tcW w:w="1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333 CLAY STREET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07"/>
        </w:trPr>
        <w:tc>
          <w:tcPr>
            <w:tcW w:w="9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SUITE 4400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344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84"/>
        </w:trPr>
        <w:tc>
          <w:tcPr>
            <w:tcW w:w="9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HOUSTON</w:t>
            </w: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TX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77002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7" w:right="880" w:firstLine="7"/>
        <w:spacing w:after="0" w:line="260" w:lineRule="auto"/>
        <w:tabs>
          <w:tab w:leader="none" w:pos="108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Relationship of Reporting Person(s) to Issuer (Check all applicable)</w:t>
      </w:r>
    </w:p>
    <w:p>
      <w:pPr>
        <w:spacing w:after="0" w:line="21" w:lineRule="exact"/>
        <w:rPr>
          <w:sz w:val="24"/>
          <w:szCs w:val="24"/>
          <w:color w:val="auto"/>
        </w:rPr>
      </w:pPr>
    </w:p>
    <w:tbl>
      <w:tblPr>
        <w:tblLayout w:type="fixed"/>
        <w:tblInd w:w="51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3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9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118" w:hanging="118"/>
        <w:spacing w:after="0"/>
        <w:tabs>
          <w:tab w:leader="none" w:pos="118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If Amendment, Date of Original Filed (Month/Day/Year)</w:t>
      </w:r>
    </w:p>
    <w:p>
      <w:pPr>
        <w:spacing w:after="0" w:line="268" w:lineRule="exact"/>
        <w:rPr>
          <w:rFonts w:ascii="Arial" w:cs="Arial" w:eastAsia="Arial" w:hAnsi="Arial"/>
          <w:sz w:val="10"/>
          <w:szCs w:val="10"/>
          <w:color w:val="auto"/>
        </w:rPr>
      </w:pPr>
    </w:p>
    <w:p>
      <w:pPr>
        <w:ind w:left="118" w:hanging="118"/>
        <w:spacing w:after="0"/>
        <w:tabs>
          <w:tab w:leader="none" w:pos="118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Individual or Joint/Group Filing (Check Applicable Line)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3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One Reporting Person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43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More than One Reporting Person</w:t>
      </w:r>
    </w:p>
    <w:p>
      <w:pPr>
        <w:spacing w:after="0" w:line="35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87" w:space="720"/>
            <w:col w:w="3073" w:space="222"/>
            <w:col w:w="2718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(Zip)</w:t>
      </w:r>
    </w:p>
    <w:p>
      <w:pPr>
        <w:spacing w:after="0" w:line="15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3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Amount of Securities Beneficially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Ownership Form:</w:t>
            </w:r>
          </w:p>
        </w:tc>
        <w:tc>
          <w:tcPr>
            <w:tcW w:w="2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 Nature of Indirect Beneficial Ownership (Instr. 5)</w:t>
            </w:r>
          </w:p>
        </w:tc>
      </w:tr>
      <w:tr>
        <w:trPr>
          <w:trHeight w:val="114"/>
        </w:trPr>
        <w:tc>
          <w:tcPr>
            <w:tcW w:w="3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Owned (Instr. 4)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Direct (D) or Indirect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142"/>
        </w:trPr>
        <w:tc>
          <w:tcPr>
            <w:tcW w:w="3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"/>
        </w:trPr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 Shares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jc w:val="right"/>
              <w:ind w:right="5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6,016</w:t>
            </w:r>
          </w:p>
        </w:tc>
        <w:tc>
          <w:tcPr>
            <w:tcW w:w="114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980" w:type="dxa"/>
            <w:vAlign w:val="bottom"/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Title and Amount of Securities Underlying</w:t>
            </w: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5. Ownership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6.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62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 Security (Instr. 4)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2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Title</w:t>
            </w: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Remarks: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Exhibit List - Exhibit 24: Power of Attorney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/s/ Daniel B. Silvers, by Bradley J.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12/01/2025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Dodson, Attorney-in-Fact</w:t>
            </w: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5 (b)(v).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5000" w:hanging="6"/>
        <w:spacing w:after="0" w:line="324" w:lineRule="auto"/>
        <w:tabs>
          <w:tab w:leader="none" w:pos="149" w:val="left"/>
        </w:tabs>
        <w:numPr>
          <w:ilvl w:val="0"/>
          <w:numId w:val="3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027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2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417830</wp:posOffset>
            </wp:positionV>
            <wp:extent cx="6944360" cy="91027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2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1" Type="http://schemas.openxmlformats.org/officeDocument/2006/relationships/hyperlink" Target="http://www.sec.gov/cgi-bin/browse-edgar?action=getcompany&amp;CIK=0001468195" TargetMode="External"/><Relationship Id="rId12" Type="http://schemas.openxmlformats.org/officeDocument/2006/relationships/hyperlink" Target="http://www.sec.gov/cgi-bin/browse-edgar?action=getcompany&amp;CIK=000159058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2025-12-01T17:17:56Z</dcterms:created>
  <dcterms:modified xsi:type="dcterms:W3CDTF">2025-12-01T17:17:56Z</dcterms:modified>
</cp:coreProperties>
</file>