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900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0068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vMerge w:val="restart"/>
          </w:tcPr>
          <w:p>
            <w:pPr>
              <w:spacing w:after="0" w:line="187" w:lineRule="exact"/>
              <w:rPr>
                <w:rFonts w:ascii="Times New Roman" w:cs="Times New Roman" w:eastAsia="Times New Roman" w:hAnsi="Times New Roman"/>
                <w:sz w:val="17"/>
                <w:szCs w:val="17"/>
                <w:color w:val="0000EE"/>
                <w:w w:val="96"/>
              </w:rPr>
            </w:pPr>
            <w:hyperlink r:id="rId11">
              <w:r>
                <w:rPr>
                  <w:rFonts w:ascii="Times New Roman" w:cs="Times New Roman" w:eastAsia="Times New Roman" w:hAnsi="Times New Roman"/>
                  <w:sz w:val="17"/>
                  <w:szCs w:val="17"/>
                  <w:color w:val="0000EE"/>
                  <w:w w:val="96"/>
                </w:rPr>
                <w:t>Gerry Elbridge Collin</w:t>
              </w:r>
            </w:hyperlink>
          </w:p>
        </w:tc>
        <w:tc>
          <w:tcPr>
            <w:tcW w:w="168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Borders>
              <w:bottom w:val="single" w:sz="8" w:color="0000EE"/>
            </w:tcBorders>
            <w:vMerge w:val="continue"/>
          </w:tcPr>
          <w:p>
            <w:pPr>
              <w:spacing w:after="0"/>
              <w:rPr>
                <w:sz w:val="9"/>
                <w:szCs w:val="9"/>
                <w:color w:val="auto"/>
              </w:rPr>
            </w:pPr>
          </w:p>
        </w:tc>
        <w:tc>
          <w:tcPr>
            <w:tcW w:w="1680" w:type="dxa"/>
            <w:vAlign w:val="bottom"/>
            <w:vMerge w:val="restart"/>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08/01/2024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Civeo Corp</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293"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80" w:type="dxa"/>
            <w:vAlign w:val="bottom"/>
          </w:tcPr>
          <w:p>
            <w:pPr>
              <w:ind w:left="20"/>
              <w:spacing w:after="0"/>
              <w:rPr>
                <w:sz w:val="20"/>
                <w:szCs w:val="20"/>
                <w:color w:val="auto"/>
              </w:rPr>
            </w:pPr>
            <w:r>
              <w:rPr>
                <w:rFonts w:ascii="Arial" w:cs="Arial" w:eastAsia="Arial" w:hAnsi="Arial"/>
                <w:sz w:val="10"/>
                <w:szCs w:val="10"/>
                <w:color w:val="auto"/>
              </w:rPr>
              <w:t>(Last)</w:t>
            </w:r>
          </w:p>
        </w:tc>
        <w:tc>
          <w:tcPr>
            <w:tcW w:w="860" w:type="dxa"/>
            <w:vAlign w:val="bottom"/>
          </w:tcPr>
          <w:p>
            <w:pPr>
              <w:ind w:left="200"/>
              <w:spacing w:after="0"/>
              <w:rPr>
                <w:sz w:val="20"/>
                <w:szCs w:val="20"/>
                <w:color w:val="auto"/>
              </w:rPr>
            </w:pPr>
            <w:r>
              <w:rPr>
                <w:rFonts w:ascii="Arial" w:cs="Arial" w:eastAsia="Arial" w:hAnsi="Arial"/>
                <w:sz w:val="10"/>
                <w:szCs w:val="10"/>
                <w:color w:val="auto"/>
              </w:rPr>
              <w:t>(First)</w:t>
            </w:r>
          </w:p>
        </w:tc>
        <w:tc>
          <w:tcPr>
            <w:tcW w:w="1420" w:type="dxa"/>
            <w:vAlign w:val="bottom"/>
          </w:tcPr>
          <w:p>
            <w:pPr>
              <w:ind w:left="38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333 CLAY STREET</w:t>
            </w:r>
          </w:p>
        </w:tc>
        <w:tc>
          <w:tcPr>
            <w:tcW w:w="14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SUITE 4980</w:t>
            </w: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16"/>
        </w:trPr>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HOUSTON</w:t>
            </w: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TX</w:t>
            </w:r>
          </w:p>
        </w:tc>
        <w:tc>
          <w:tcPr>
            <w:tcW w:w="14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77002</w:t>
            </w: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880" w:firstLine="7"/>
        <w:spacing w:after="0" w:line="27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933"/>
        <w:spacing w:after="0"/>
        <w:rPr>
          <w:sz w:val="20"/>
          <w:szCs w:val="20"/>
          <w:color w:val="auto"/>
        </w:rPr>
      </w:pPr>
      <w:r>
        <w:rPr>
          <w:rFonts w:ascii="Times New Roman" w:cs="Times New Roman" w:eastAsia="Times New Roman" w:hAnsi="Times New Roman"/>
          <w:sz w:val="13"/>
          <w:szCs w:val="13"/>
          <w:color w:val="0000FF"/>
        </w:rPr>
        <w:t>SVP CFO and Treasurer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9"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404"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20" w:type="dxa"/>
            <w:vAlign w:val="bottom"/>
            <w:gridSpan w:val="2"/>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0"/>
        </w:trPr>
        <w:tc>
          <w:tcPr>
            <w:tcW w:w="20" w:type="dxa"/>
            <w:vAlign w:val="bottom"/>
            <w:tcBorders>
              <w:bottom w:val="single" w:sz="8" w:color="2C2C2C"/>
            </w:tcBorders>
          </w:tcPr>
          <w:p>
            <w:pPr>
              <w:spacing w:after="0"/>
              <w:rPr>
                <w:sz w:val="3"/>
                <w:szCs w:val="3"/>
                <w:color w:val="auto"/>
              </w:rPr>
            </w:pPr>
          </w:p>
        </w:tc>
        <w:tc>
          <w:tcPr>
            <w:tcW w:w="31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2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2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8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Expiration Date</w:t>
            </w:r>
          </w:p>
        </w:tc>
        <w:tc>
          <w:tcPr>
            <w:tcW w:w="18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9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(Month/Day/Year)</w:t>
            </w:r>
          </w:p>
        </w:tc>
        <w:tc>
          <w:tcPr>
            <w:tcW w:w="1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4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Expiration</w:t>
            </w:r>
          </w:p>
        </w:tc>
        <w:tc>
          <w:tcPr>
            <w:tcW w:w="18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940" w:type="dxa"/>
            <w:vAlign w:val="bottom"/>
          </w:tcPr>
          <w:p>
            <w:pPr>
              <w:ind w:left="3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840" w:type="dxa"/>
            <w:vAlign w:val="bottom"/>
            <w:vMerge w:val="continue"/>
          </w:tcPr>
          <w:p>
            <w:pPr>
              <w:spacing w:after="0"/>
              <w:rPr>
                <w:sz w:val="12"/>
                <w:szCs w:val="12"/>
                <w:color w:val="auto"/>
              </w:rPr>
            </w:pPr>
          </w:p>
        </w:tc>
        <w:tc>
          <w:tcPr>
            <w:tcW w:w="940" w:type="dxa"/>
            <w:vAlign w:val="bottom"/>
          </w:tcPr>
          <w:p>
            <w:pPr>
              <w:ind w:left="3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Phantom Shares</w:t>
            </w:r>
          </w:p>
        </w:tc>
        <w:tc>
          <w:tcPr>
            <w:tcW w:w="680" w:type="dxa"/>
            <w:vAlign w:val="bottom"/>
          </w:tcPr>
          <w:p>
            <w:pPr>
              <w:ind w:left="280"/>
              <w:spacing w:after="0"/>
              <w:rPr>
                <w:sz w:val="20"/>
                <w:szCs w:val="20"/>
                <w:color w:val="auto"/>
              </w:rPr>
            </w:pPr>
            <w:r>
              <w:rPr>
                <w:rFonts w:ascii="Times New Roman" w:cs="Times New Roman" w:eastAsia="Times New Roman" w:hAnsi="Times New Roman"/>
                <w:sz w:val="9"/>
                <w:szCs w:val="9"/>
                <w:color w:val="008000"/>
              </w:rPr>
              <w:t>(1)</w:t>
            </w: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(1)</w:t>
            </w:r>
          </w:p>
        </w:tc>
        <w:tc>
          <w:tcPr>
            <w:tcW w:w="18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Common Shares</w:t>
            </w:r>
          </w:p>
        </w:tc>
        <w:tc>
          <w:tcPr>
            <w:tcW w:w="940" w:type="dxa"/>
            <w:vAlign w:val="bottom"/>
          </w:tcPr>
          <w:p>
            <w:pPr>
              <w:jc w:val="right"/>
              <w:ind w:right="84"/>
              <w:spacing w:after="0"/>
              <w:rPr>
                <w:sz w:val="20"/>
                <w:szCs w:val="20"/>
                <w:color w:val="auto"/>
              </w:rPr>
            </w:pPr>
            <w:r>
              <w:rPr>
                <w:rFonts w:ascii="Times New Roman" w:cs="Times New Roman" w:eastAsia="Times New Roman" w:hAnsi="Times New Roman"/>
                <w:sz w:val="13"/>
                <w:szCs w:val="13"/>
                <w:color w:val="0000FF"/>
              </w:rPr>
              <w:t>29,460</w:t>
            </w:r>
          </w:p>
        </w:tc>
        <w:tc>
          <w:tcPr>
            <w:tcW w:w="720" w:type="dxa"/>
            <w:vAlign w:val="bottom"/>
          </w:tcPr>
          <w:p>
            <w:pPr>
              <w:ind w:left="34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14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Phantom Share Awards under the 2014 Equity Participation Plan of Civeo Corporation, of which 7,402 shares will vest in two equal installments on February 23, 2025 and February 23, 2026, 4,981 will vest on February 25 2025, and the remaining 17,077 will vest in three equal installments on March 2, 2025, March 2, 2026 and March 2, 2027. Each Phantom share is the economic equivalent of one Civeo Corporation common share and is payable in cash.</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Ex-24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E. Collin Gerry, by Bradley J.</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08/01/2024</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760" w:type="dxa"/>
            <w:vAlign w:val="bottom"/>
            <w:tcBorders>
              <w:top w:val="single" w:sz="8" w:color="auto"/>
            </w:tcBorders>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Dodson, Attorney-in-Fact</w:t>
            </w:r>
          </w:p>
        </w:tc>
        <w:tc>
          <w:tcPr>
            <w:tcW w:w="220" w:type="dxa"/>
            <w:vAlign w:val="bottom"/>
            <w:vMerge w:val="restart"/>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760" w:type="dxa"/>
            <w:vAlign w:val="bottom"/>
            <w:tcBorders>
              <w:top w:val="single" w:sz="8" w:color="auto"/>
            </w:tcBorders>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840" w:type="dxa"/>
            <w:vAlign w:val="bottom"/>
            <w:gridSpan w:val="2"/>
          </w:tcPr>
          <w:p>
            <w:pPr>
              <w:ind w:left="22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56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6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6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6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56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032118"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2024-08-01T11:45:04Z</dcterms:created>
  <dcterms:modified xsi:type="dcterms:W3CDTF">2024-08-01T11:45:04Z</dcterms:modified>
</cp:coreProperties>
</file>